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027B" w14:textId="77777777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0" w:name="_Hlk104541594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73EB0238" w14:textId="358A3AA5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 w:rsidR="00050AE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</w:t>
      </w:r>
      <w:r w:rsidR="00F504A4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október</w:t>
      </w:r>
      <w:r w:rsidR="00050AE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="00F504A4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10</w:t>
      </w:r>
      <w:r w:rsidR="005E076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="0004276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-</w:t>
      </w:r>
      <w:proofErr w:type="spellStart"/>
      <w:r w:rsidR="00C237CF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</w:t>
      </w:r>
      <w:r w:rsidR="0004276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i</w:t>
      </w:r>
      <w:proofErr w:type="spellEnd"/>
      <w:r w:rsidR="0004276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rendkívüli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bookmarkEnd w:id="0"/>
    <w:p w14:paraId="19C120DF" w14:textId="77777777" w:rsidR="00A0584D" w:rsidRPr="009D4308" w:rsidRDefault="00A0584D" w:rsidP="00A0584D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8F8BE18" w14:textId="77777777" w:rsidR="0004276A" w:rsidRPr="00F36A05" w:rsidRDefault="0004276A" w:rsidP="0004276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76A6A6DB" w14:textId="2270CD37" w:rsidR="00F504A4" w:rsidRDefault="00F504A4" w:rsidP="004B7C83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11</w:t>
      </w:r>
      <w:r w:rsidR="0004276A" w:rsidRPr="00F36A05">
        <w:rPr>
          <w:rFonts w:asciiTheme="minorHAnsi" w:hAnsiTheme="minorHAnsi" w:cstheme="minorHAnsi"/>
          <w:b/>
          <w:u w:val="single"/>
        </w:rPr>
        <w:t>/2022. (</w:t>
      </w:r>
      <w:r>
        <w:rPr>
          <w:rFonts w:asciiTheme="minorHAnsi" w:hAnsiTheme="minorHAnsi" w:cstheme="minorHAnsi"/>
          <w:b/>
          <w:u w:val="single"/>
        </w:rPr>
        <w:t>X</w:t>
      </w:r>
      <w:r w:rsidR="0004276A"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10</w:t>
      </w:r>
      <w:r w:rsidR="0004276A"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10924E7C" w14:textId="0CCECEA7" w:rsidR="004B7C83" w:rsidRPr="004B7C83" w:rsidRDefault="004B7C83" w:rsidP="00C60EA6">
      <w:pPr>
        <w:jc w:val="center"/>
        <w:rPr>
          <w:b/>
          <w:i/>
          <w:color w:val="000000"/>
          <w:sz w:val="24"/>
        </w:rPr>
      </w:pPr>
      <w:proofErr w:type="gramStart"/>
      <w:r w:rsidRPr="004B7C83">
        <w:rPr>
          <w:b/>
          <w:i/>
          <w:color w:val="000000"/>
          <w:sz w:val="24"/>
        </w:rPr>
        <w:t>a</w:t>
      </w:r>
      <w:proofErr w:type="gramEnd"/>
      <w:r w:rsidRPr="004B7C83">
        <w:rPr>
          <w:b/>
          <w:i/>
          <w:color w:val="000000"/>
          <w:sz w:val="24"/>
        </w:rPr>
        <w:t xml:space="preserve"> képviselők vagyonnyilatkozat-tételi kötelezettségének teljesítéséről</w:t>
      </w:r>
    </w:p>
    <w:p w14:paraId="57D9A99C" w14:textId="77777777" w:rsidR="004B7C83" w:rsidRPr="004B7C83" w:rsidRDefault="004B7C83" w:rsidP="004B7C83">
      <w:pPr>
        <w:tabs>
          <w:tab w:val="left" w:pos="3261"/>
        </w:tabs>
        <w:ind w:left="-284" w:firstLine="1"/>
        <w:jc w:val="both"/>
        <w:rPr>
          <w:sz w:val="24"/>
          <w:szCs w:val="24"/>
        </w:rPr>
      </w:pPr>
      <w:r w:rsidRPr="004B7C83">
        <w:rPr>
          <w:sz w:val="24"/>
          <w:szCs w:val="24"/>
        </w:rPr>
        <w:t>A Szekszárdi Roma Nemzetiségi Önkormányzat Képviselő-testülete Kovács Krisztián vagyonnyilatkozat-tételi kötelezettségének teljesítéséről szóló tájékoztatót tudomásul veszi.</w:t>
      </w:r>
    </w:p>
    <w:p w14:paraId="544CB936" w14:textId="77777777" w:rsidR="004B7C83" w:rsidRPr="004B7C83" w:rsidRDefault="004B7C83" w:rsidP="004B7C83">
      <w:pPr>
        <w:tabs>
          <w:tab w:val="left" w:pos="3261"/>
        </w:tabs>
        <w:ind w:left="-284" w:firstLine="1"/>
        <w:jc w:val="both"/>
        <w:rPr>
          <w:rFonts w:cs="Calibri"/>
          <w:color w:val="000000"/>
          <w:sz w:val="24"/>
          <w:szCs w:val="24"/>
        </w:rPr>
      </w:pPr>
    </w:p>
    <w:p w14:paraId="1E6A29E8" w14:textId="77777777" w:rsidR="004B7C83" w:rsidRPr="004B7C83" w:rsidRDefault="004B7C83" w:rsidP="004B7C83">
      <w:pPr>
        <w:tabs>
          <w:tab w:val="left" w:pos="1134"/>
          <w:tab w:val="left" w:pos="1418"/>
          <w:tab w:val="left" w:pos="3261"/>
        </w:tabs>
        <w:ind w:left="-284"/>
        <w:jc w:val="both"/>
        <w:rPr>
          <w:b/>
          <w:sz w:val="24"/>
          <w:szCs w:val="24"/>
        </w:rPr>
      </w:pPr>
      <w:r w:rsidRPr="004B7C83">
        <w:rPr>
          <w:b/>
          <w:sz w:val="24"/>
          <w:szCs w:val="24"/>
        </w:rPr>
        <w:t xml:space="preserve">Határidő: 2022. október 10. </w:t>
      </w:r>
    </w:p>
    <w:p w14:paraId="1F4C31A1" w14:textId="37F360C7" w:rsidR="00F504A4" w:rsidRPr="004B7C83" w:rsidRDefault="004B7C83" w:rsidP="004B7C83">
      <w:pPr>
        <w:tabs>
          <w:tab w:val="left" w:pos="1134"/>
          <w:tab w:val="left" w:pos="1418"/>
          <w:tab w:val="left" w:pos="3261"/>
        </w:tabs>
        <w:ind w:left="-284"/>
        <w:jc w:val="both"/>
        <w:rPr>
          <w:b/>
          <w:sz w:val="24"/>
          <w:szCs w:val="24"/>
        </w:rPr>
      </w:pPr>
      <w:r w:rsidRPr="004B7C83">
        <w:rPr>
          <w:b/>
          <w:sz w:val="24"/>
          <w:szCs w:val="24"/>
        </w:rPr>
        <w:t xml:space="preserve">Felelős: ifj. Kovács György elnök </w:t>
      </w:r>
    </w:p>
    <w:p w14:paraId="52AA20F8" w14:textId="77777777" w:rsidR="00F504A4" w:rsidRPr="00F36A05" w:rsidRDefault="00F504A4" w:rsidP="0004276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57F1F58C" w14:textId="77777777" w:rsidR="0004276A" w:rsidRPr="00CA319B" w:rsidRDefault="0004276A" w:rsidP="000427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1" w:name="_Hlk104540941"/>
    </w:p>
    <w:p w14:paraId="7865DD0A" w14:textId="77777777" w:rsidR="0004276A" w:rsidRPr="00CA319B" w:rsidRDefault="0004276A" w:rsidP="0004276A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76DDB906" w14:textId="0AE882AF" w:rsidR="0004276A" w:rsidRPr="00476415" w:rsidRDefault="0004276A" w:rsidP="000427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</w:t>
      </w:r>
      <w:r w:rsidR="00F504A4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október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="00F504A4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10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.</w:t>
      </w:r>
    </w:p>
    <w:p w14:paraId="331006B4" w14:textId="77777777" w:rsidR="0004276A" w:rsidRPr="00CA319B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8DDF40C" w14:textId="77777777" w:rsidR="0004276A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45E81CDE" w14:textId="77777777" w:rsidR="0004276A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C237CF" w:rsidRPr="00CA319B" w14:paraId="3C261176" w14:textId="77777777" w:rsidTr="00D73EEB">
        <w:tc>
          <w:tcPr>
            <w:tcW w:w="4542" w:type="dxa"/>
          </w:tcPr>
          <w:p w14:paraId="0960E9D0" w14:textId="7318C037" w:rsidR="00C237CF" w:rsidRPr="00CA319B" w:rsidRDefault="00C237CF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5F67CFE" w14:textId="7D27B09C" w:rsidR="00C237CF" w:rsidRPr="00CA319B" w:rsidRDefault="00C237CF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</w:t>
            </w:r>
            <w:r w:rsidR="0005541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Ambrus Gábor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05541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jogi és bizottsági referens</w:t>
            </w:r>
          </w:p>
        </w:tc>
      </w:tr>
    </w:tbl>
    <w:p w14:paraId="390A7FFE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7CF0042" w14:textId="77777777" w:rsidR="00C237CF" w:rsidRDefault="00C237CF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219DBF8" w14:textId="77777777" w:rsidR="007569E5" w:rsidRDefault="007569E5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2DD17FA" w14:textId="4258C211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56EDB074" w14:textId="77777777" w:rsidR="00050AE1" w:rsidRDefault="00050AE1" w:rsidP="00050AE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0F720E8A" w14:textId="0FE56760" w:rsidR="0004276A" w:rsidRDefault="00050AE1" w:rsidP="0004276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6EBB8518" w14:textId="2A254025" w:rsidR="008F1802" w:rsidRPr="0004276A" w:rsidRDefault="008F1802" w:rsidP="00854D44">
      <w:pPr>
        <w:pStyle w:val="Listaszerbekezds"/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3AF94C6" w14:textId="4B49AF0E" w:rsidR="00A0584D" w:rsidRDefault="00A0584D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bookmarkEnd w:id="1"/>
    <w:p w14:paraId="64CD8613" w14:textId="3B9D6683" w:rsidR="00C237CF" w:rsidRDefault="00C237CF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07280BD" w14:textId="3D180283" w:rsidR="00C237CF" w:rsidRDefault="00C237CF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D253E32" w14:textId="78CFDF80" w:rsidR="004B7C83" w:rsidRDefault="004B7C83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9BE1B73" w14:textId="6D2FDE9F" w:rsidR="004B7C83" w:rsidRDefault="004B7C83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07C5D6A" w14:textId="1E189BD4" w:rsidR="004B7C83" w:rsidRDefault="004B7C83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11ED235" w14:textId="06730BF5" w:rsidR="004B7C83" w:rsidRDefault="004B7C83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69E5B2C" w14:textId="041C5E10" w:rsidR="004B7C83" w:rsidRDefault="004B7C83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03A87A2" w14:textId="74DA9B88" w:rsidR="004B7C83" w:rsidRDefault="004B7C83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18D9976" w14:textId="77777777" w:rsidR="00C60EA6" w:rsidRDefault="00C60EA6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0E38492" w14:textId="77777777" w:rsidR="004B7C83" w:rsidRPr="00CA319B" w:rsidRDefault="004B7C83" w:rsidP="004B7C8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6361B698" w14:textId="77777777" w:rsidR="004B7C83" w:rsidRPr="00CA319B" w:rsidRDefault="004B7C83" w:rsidP="004B7C8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október 10 -</w:t>
      </w:r>
      <w:proofErr w:type="spell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ei</w:t>
      </w:r>
      <w:proofErr w:type="spell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rendkívüli,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36A6D23E" w14:textId="77777777" w:rsidR="004B7C83" w:rsidRPr="009D4308" w:rsidRDefault="004B7C83" w:rsidP="004B7C83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38DC5304" w14:textId="77777777" w:rsidR="004B7C83" w:rsidRPr="00F36A05" w:rsidRDefault="004B7C83" w:rsidP="004B7C83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265FE2CE" w14:textId="4DF20F73" w:rsidR="004B7C83" w:rsidRDefault="004B7C83" w:rsidP="00C60EA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12</w:t>
      </w:r>
      <w:r w:rsidRPr="00F36A05">
        <w:rPr>
          <w:rFonts w:asciiTheme="minorHAnsi" w:hAnsiTheme="minorHAnsi" w:cstheme="minorHAnsi"/>
          <w:b/>
          <w:u w:val="single"/>
        </w:rPr>
        <w:t>/2022. (</w:t>
      </w:r>
      <w:r>
        <w:rPr>
          <w:rFonts w:asciiTheme="minorHAnsi" w:hAnsiTheme="minorHAnsi" w:cstheme="minorHAnsi"/>
          <w:b/>
          <w:u w:val="single"/>
        </w:rPr>
        <w:t>X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10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54575F3C" w14:textId="086A4361" w:rsidR="00C60EA6" w:rsidRPr="00C60EA6" w:rsidRDefault="00C60EA6" w:rsidP="00C60EA6">
      <w:pPr>
        <w:pStyle w:val="Szvegtrzs3"/>
        <w:jc w:val="center"/>
        <w:rPr>
          <w:rFonts w:cs="Calibri"/>
          <w:b/>
          <w:sz w:val="24"/>
          <w:szCs w:val="24"/>
        </w:rPr>
      </w:pPr>
      <w:proofErr w:type="gramStart"/>
      <w:r w:rsidRPr="00C60EA6">
        <w:rPr>
          <w:rFonts w:cs="Calibri"/>
          <w:b/>
          <w:sz w:val="24"/>
          <w:szCs w:val="24"/>
        </w:rPr>
        <w:t>a</w:t>
      </w:r>
      <w:proofErr w:type="gramEnd"/>
      <w:r w:rsidRPr="00C60EA6">
        <w:rPr>
          <w:rFonts w:cs="Calibri"/>
          <w:b/>
          <w:sz w:val="24"/>
          <w:szCs w:val="24"/>
        </w:rPr>
        <w:t xml:space="preserve"> 2022. évi költségvetés módosításáról</w:t>
      </w:r>
    </w:p>
    <w:p w14:paraId="36ED5C36" w14:textId="77777777" w:rsidR="00C60EA6" w:rsidRPr="00C60EA6" w:rsidRDefault="00C60EA6" w:rsidP="00C60EA6">
      <w:pPr>
        <w:pStyle w:val="Szvegtrzs3"/>
        <w:rPr>
          <w:rFonts w:cs="Calibri"/>
          <w:sz w:val="24"/>
          <w:szCs w:val="24"/>
        </w:rPr>
      </w:pPr>
      <w:r w:rsidRPr="00C60EA6">
        <w:rPr>
          <w:rFonts w:cs="Calibri"/>
          <w:sz w:val="24"/>
          <w:szCs w:val="24"/>
        </w:rPr>
        <w:t>A Szekszárdi Roma Nemzetiségi Önkormányzat Képviselő-testülete az államháztartásról szóló 2011. évi CXCV. törvény 26. § (1) bekezdése alapján, figyelemmel az államháztartásról szóló törvény végrehajtásáról szóló 368/2011.(XII.31.) Korm. rendelet előírásaira a nemzetiségi önkormányzat 2022. évi költségvetésének elfogadásáról szóló 4/2022. (III.1.) határozatát (a továbbiakban: Határozat) az alábbiak szerint módosítja:</w:t>
      </w:r>
    </w:p>
    <w:p w14:paraId="4AF759A2" w14:textId="77777777" w:rsidR="00C60EA6" w:rsidRPr="00C60EA6" w:rsidRDefault="00C60EA6" w:rsidP="00C60EA6">
      <w:pPr>
        <w:pStyle w:val="Szvegtrzs3"/>
        <w:rPr>
          <w:rFonts w:cs="Calibri"/>
          <w:b/>
          <w:sz w:val="24"/>
          <w:szCs w:val="24"/>
        </w:rPr>
      </w:pPr>
    </w:p>
    <w:p w14:paraId="0E3689C6" w14:textId="77777777" w:rsidR="00C60EA6" w:rsidRPr="00C60EA6" w:rsidRDefault="00C60EA6" w:rsidP="00C60EA6">
      <w:pPr>
        <w:pStyle w:val="Szvegtrzs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C60EA6">
        <w:rPr>
          <w:rFonts w:cs="Calibri"/>
          <w:b/>
          <w:sz w:val="24"/>
          <w:szCs w:val="24"/>
        </w:rPr>
        <w:t>A Határozat II. 1.-2. pontja helyébe az alábbi rendelkezés lép:</w:t>
      </w:r>
    </w:p>
    <w:p w14:paraId="5D503650" w14:textId="77777777" w:rsidR="00C60EA6" w:rsidRPr="00C60EA6" w:rsidRDefault="00C60EA6" w:rsidP="00C60EA6">
      <w:pPr>
        <w:pStyle w:val="Szvegtrzs3"/>
        <w:rPr>
          <w:rFonts w:cs="Calibri"/>
          <w:b/>
          <w:sz w:val="24"/>
          <w:szCs w:val="24"/>
        </w:rPr>
      </w:pPr>
    </w:p>
    <w:p w14:paraId="69407C8B" w14:textId="77777777" w:rsidR="00C60EA6" w:rsidRPr="00C60EA6" w:rsidRDefault="00C60EA6" w:rsidP="00C60EA6">
      <w:pPr>
        <w:keepNext/>
        <w:outlineLvl w:val="1"/>
        <w:rPr>
          <w:rFonts w:cs="Calibri"/>
          <w:b/>
          <w:bCs/>
          <w:sz w:val="24"/>
          <w:szCs w:val="24"/>
          <w:u w:val="single"/>
        </w:rPr>
      </w:pPr>
      <w:r w:rsidRPr="00C60EA6">
        <w:rPr>
          <w:rFonts w:cs="Calibri"/>
          <w:b/>
          <w:bCs/>
          <w:sz w:val="24"/>
          <w:szCs w:val="24"/>
          <w:u w:val="single"/>
        </w:rPr>
        <w:t xml:space="preserve">„II. </w:t>
      </w:r>
      <w:proofErr w:type="gramStart"/>
      <w:r w:rsidRPr="00C60EA6">
        <w:rPr>
          <w:rFonts w:cs="Calibri"/>
          <w:b/>
          <w:bCs/>
          <w:sz w:val="24"/>
          <w:szCs w:val="24"/>
          <w:u w:val="single"/>
        </w:rPr>
        <w:t>A</w:t>
      </w:r>
      <w:proofErr w:type="gramEnd"/>
      <w:r w:rsidRPr="00C60EA6">
        <w:rPr>
          <w:rFonts w:cs="Calibri"/>
          <w:b/>
          <w:bCs/>
          <w:sz w:val="24"/>
          <w:szCs w:val="24"/>
          <w:u w:val="single"/>
        </w:rPr>
        <w:t xml:space="preserve"> költségvetés bevételei és kiadásai</w:t>
      </w:r>
    </w:p>
    <w:p w14:paraId="69F6C665" w14:textId="77777777" w:rsidR="00C60EA6" w:rsidRPr="00C60EA6" w:rsidRDefault="00C60EA6" w:rsidP="00C60EA6">
      <w:pPr>
        <w:jc w:val="both"/>
        <w:rPr>
          <w:rFonts w:cs="Calibri"/>
          <w:bCs/>
          <w:sz w:val="24"/>
          <w:szCs w:val="24"/>
        </w:rPr>
      </w:pPr>
    </w:p>
    <w:p w14:paraId="3B261218" w14:textId="77777777" w:rsidR="00C60EA6" w:rsidRPr="00C60EA6" w:rsidRDefault="00C60EA6" w:rsidP="00C60EA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C60EA6">
        <w:rPr>
          <w:rFonts w:cs="Calibri"/>
          <w:sz w:val="24"/>
          <w:szCs w:val="24"/>
        </w:rPr>
        <w:t>A Képviselő-testület a Szekszárdi Roma Nemzetiségi Önkormányzat 2022. évi költségvetésének</w:t>
      </w:r>
    </w:p>
    <w:p w14:paraId="3E90F0CB" w14:textId="77777777" w:rsidR="00C60EA6" w:rsidRPr="00C60EA6" w:rsidRDefault="00C60EA6" w:rsidP="00C60EA6">
      <w:pPr>
        <w:jc w:val="both"/>
        <w:rPr>
          <w:rFonts w:cs="Calibri"/>
          <w:sz w:val="24"/>
          <w:szCs w:val="24"/>
        </w:rPr>
      </w:pPr>
    </w:p>
    <w:p w14:paraId="59727FED" w14:textId="77777777" w:rsidR="00C60EA6" w:rsidRPr="00C60EA6" w:rsidRDefault="00C60EA6" w:rsidP="00C60EA6">
      <w:pPr>
        <w:pStyle w:val="Listaszerbekezds"/>
        <w:numPr>
          <w:ilvl w:val="0"/>
          <w:numId w:val="21"/>
        </w:numPr>
        <w:tabs>
          <w:tab w:val="clear" w:pos="720"/>
          <w:tab w:val="right" w:pos="7513"/>
        </w:tabs>
        <w:spacing w:after="0" w:line="240" w:lineRule="auto"/>
        <w:ind w:left="2694" w:hanging="426"/>
        <w:jc w:val="both"/>
        <w:rPr>
          <w:rFonts w:cs="Calibri"/>
          <w:sz w:val="24"/>
          <w:szCs w:val="24"/>
        </w:rPr>
      </w:pPr>
      <w:r w:rsidRPr="00C60EA6">
        <w:rPr>
          <w:rFonts w:cs="Calibri"/>
          <w:sz w:val="24"/>
          <w:szCs w:val="24"/>
        </w:rPr>
        <w:t xml:space="preserve">bevételi </w:t>
      </w:r>
      <w:proofErr w:type="spellStart"/>
      <w:r w:rsidRPr="00C60EA6">
        <w:rPr>
          <w:rFonts w:cs="Calibri"/>
          <w:sz w:val="24"/>
          <w:szCs w:val="24"/>
        </w:rPr>
        <w:t>főösszegét</w:t>
      </w:r>
      <w:proofErr w:type="spellEnd"/>
      <w:r w:rsidRPr="00C60EA6">
        <w:rPr>
          <w:rFonts w:cs="Calibri"/>
          <w:sz w:val="24"/>
          <w:szCs w:val="24"/>
        </w:rPr>
        <w:t xml:space="preserve"> </w:t>
      </w:r>
      <w:r w:rsidRPr="00C60EA6">
        <w:rPr>
          <w:rFonts w:cs="Calibri"/>
          <w:sz w:val="24"/>
          <w:szCs w:val="24"/>
        </w:rPr>
        <w:tab/>
        <w:t>5 844 ezer Ft-ban,</w:t>
      </w:r>
    </w:p>
    <w:p w14:paraId="18A27B52" w14:textId="77777777" w:rsidR="00C60EA6" w:rsidRPr="00C60EA6" w:rsidRDefault="00C60EA6" w:rsidP="00C60EA6">
      <w:pPr>
        <w:pStyle w:val="Listaszerbekezds"/>
        <w:numPr>
          <w:ilvl w:val="0"/>
          <w:numId w:val="21"/>
        </w:numPr>
        <w:tabs>
          <w:tab w:val="clear" w:pos="720"/>
          <w:tab w:val="right" w:pos="7513"/>
        </w:tabs>
        <w:spacing w:after="0" w:line="240" w:lineRule="auto"/>
        <w:ind w:left="2694" w:hanging="426"/>
        <w:jc w:val="both"/>
        <w:rPr>
          <w:rFonts w:cs="Calibri"/>
          <w:sz w:val="24"/>
          <w:szCs w:val="24"/>
        </w:rPr>
      </w:pPr>
      <w:r w:rsidRPr="00C60EA6">
        <w:rPr>
          <w:rFonts w:cs="Calibri"/>
          <w:sz w:val="24"/>
          <w:szCs w:val="24"/>
        </w:rPr>
        <w:t xml:space="preserve">kiadási </w:t>
      </w:r>
      <w:proofErr w:type="spellStart"/>
      <w:r w:rsidRPr="00C60EA6">
        <w:rPr>
          <w:rFonts w:cs="Calibri"/>
          <w:sz w:val="24"/>
          <w:szCs w:val="24"/>
        </w:rPr>
        <w:t>főösszegét</w:t>
      </w:r>
      <w:proofErr w:type="spellEnd"/>
      <w:r w:rsidRPr="00C60EA6">
        <w:rPr>
          <w:rFonts w:cs="Calibri"/>
          <w:sz w:val="24"/>
          <w:szCs w:val="24"/>
        </w:rPr>
        <w:t xml:space="preserve"> </w:t>
      </w:r>
      <w:r w:rsidRPr="00C60EA6">
        <w:rPr>
          <w:rFonts w:cs="Calibri"/>
          <w:sz w:val="24"/>
          <w:szCs w:val="24"/>
        </w:rPr>
        <w:tab/>
        <w:t>5 844 ezer Ft-ban</w:t>
      </w:r>
    </w:p>
    <w:p w14:paraId="2C61B28F" w14:textId="77777777" w:rsidR="00C60EA6" w:rsidRPr="00C60EA6" w:rsidRDefault="00C60EA6" w:rsidP="00C60EA6">
      <w:pPr>
        <w:tabs>
          <w:tab w:val="left" w:pos="8222"/>
        </w:tabs>
        <w:rPr>
          <w:rFonts w:cs="Calibri"/>
          <w:sz w:val="24"/>
          <w:szCs w:val="24"/>
        </w:rPr>
      </w:pPr>
      <w:proofErr w:type="gramStart"/>
      <w:r w:rsidRPr="00C60EA6">
        <w:rPr>
          <w:rFonts w:cs="Calibri"/>
          <w:sz w:val="24"/>
          <w:szCs w:val="24"/>
        </w:rPr>
        <w:t>állapítja</w:t>
      </w:r>
      <w:proofErr w:type="gramEnd"/>
      <w:r w:rsidRPr="00C60EA6">
        <w:rPr>
          <w:rFonts w:cs="Calibri"/>
          <w:sz w:val="24"/>
          <w:szCs w:val="24"/>
        </w:rPr>
        <w:t xml:space="preserve"> meg.</w:t>
      </w:r>
    </w:p>
    <w:p w14:paraId="3B0BF383" w14:textId="77777777" w:rsidR="00C60EA6" w:rsidRPr="00C60EA6" w:rsidRDefault="00C60EA6" w:rsidP="00C60EA6">
      <w:pPr>
        <w:jc w:val="both"/>
        <w:rPr>
          <w:rFonts w:cs="Calibri"/>
          <w:sz w:val="24"/>
          <w:szCs w:val="24"/>
        </w:rPr>
      </w:pPr>
    </w:p>
    <w:p w14:paraId="5489C114" w14:textId="77777777" w:rsidR="00C60EA6" w:rsidRPr="00C60EA6" w:rsidRDefault="00C60EA6" w:rsidP="00C60EA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C60EA6">
        <w:rPr>
          <w:rFonts w:cs="Calibri"/>
          <w:sz w:val="24"/>
          <w:szCs w:val="24"/>
        </w:rPr>
        <w:t xml:space="preserve">A Képviselő-testület a költségvetési kiadás  </w:t>
      </w:r>
    </w:p>
    <w:p w14:paraId="43C109F6" w14:textId="77777777" w:rsidR="00C60EA6" w:rsidRPr="00C60EA6" w:rsidRDefault="00C60EA6" w:rsidP="00C60EA6">
      <w:pPr>
        <w:jc w:val="both"/>
        <w:rPr>
          <w:rFonts w:cs="Calibri"/>
          <w:sz w:val="24"/>
          <w:szCs w:val="24"/>
        </w:rPr>
      </w:pPr>
    </w:p>
    <w:p w14:paraId="5FA7F935" w14:textId="77777777" w:rsidR="00C60EA6" w:rsidRPr="00C60EA6" w:rsidRDefault="00C60EA6" w:rsidP="00C60EA6">
      <w:pPr>
        <w:pStyle w:val="Listaszerbekezds"/>
        <w:numPr>
          <w:ilvl w:val="0"/>
          <w:numId w:val="22"/>
        </w:numPr>
        <w:spacing w:after="0" w:line="240" w:lineRule="auto"/>
        <w:ind w:left="2694" w:hanging="426"/>
        <w:jc w:val="both"/>
        <w:rPr>
          <w:rFonts w:cs="Calibri"/>
          <w:sz w:val="24"/>
          <w:szCs w:val="24"/>
        </w:rPr>
      </w:pPr>
      <w:r w:rsidRPr="00C60EA6">
        <w:rPr>
          <w:rFonts w:cs="Calibri"/>
          <w:sz w:val="24"/>
          <w:szCs w:val="24"/>
        </w:rPr>
        <w:t xml:space="preserve">működési célú összegét: </w:t>
      </w:r>
      <w:r w:rsidRPr="00C60EA6">
        <w:rPr>
          <w:rFonts w:cs="Calibri"/>
          <w:sz w:val="24"/>
          <w:szCs w:val="24"/>
        </w:rPr>
        <w:tab/>
        <w:t>5 844 ezer Ft-ban,</w:t>
      </w:r>
    </w:p>
    <w:p w14:paraId="4A105419" w14:textId="77777777" w:rsidR="00C60EA6" w:rsidRPr="00C60EA6" w:rsidRDefault="00C60EA6" w:rsidP="00C60EA6">
      <w:pPr>
        <w:pStyle w:val="Listaszerbekezds"/>
        <w:numPr>
          <w:ilvl w:val="0"/>
          <w:numId w:val="22"/>
        </w:numPr>
        <w:tabs>
          <w:tab w:val="right" w:pos="7371"/>
        </w:tabs>
        <w:spacing w:after="0" w:line="240" w:lineRule="auto"/>
        <w:ind w:left="2694" w:hanging="426"/>
        <w:jc w:val="both"/>
        <w:rPr>
          <w:rFonts w:cs="Calibri"/>
          <w:sz w:val="24"/>
          <w:szCs w:val="24"/>
        </w:rPr>
      </w:pPr>
      <w:r w:rsidRPr="00C60EA6">
        <w:rPr>
          <w:rFonts w:cs="Calibri"/>
          <w:sz w:val="24"/>
          <w:szCs w:val="24"/>
        </w:rPr>
        <w:t xml:space="preserve">felhalmozási célú összegét: </w:t>
      </w:r>
      <w:r w:rsidRPr="00C60EA6">
        <w:rPr>
          <w:rFonts w:cs="Calibri"/>
          <w:sz w:val="24"/>
          <w:szCs w:val="24"/>
        </w:rPr>
        <w:tab/>
        <w:t>0 ezer Ft-ban</w:t>
      </w:r>
    </w:p>
    <w:p w14:paraId="6F7727DC" w14:textId="77777777" w:rsidR="00C60EA6" w:rsidRPr="00C60EA6" w:rsidRDefault="00C60EA6" w:rsidP="00C60EA6">
      <w:pPr>
        <w:rPr>
          <w:rFonts w:cs="Calibri"/>
          <w:sz w:val="24"/>
          <w:szCs w:val="24"/>
        </w:rPr>
      </w:pPr>
      <w:proofErr w:type="gramStart"/>
      <w:r w:rsidRPr="00C60EA6">
        <w:rPr>
          <w:rFonts w:cs="Calibri"/>
          <w:sz w:val="24"/>
          <w:szCs w:val="24"/>
        </w:rPr>
        <w:t>állapítja</w:t>
      </w:r>
      <w:proofErr w:type="gramEnd"/>
      <w:r w:rsidRPr="00C60EA6">
        <w:rPr>
          <w:rFonts w:cs="Calibri"/>
          <w:sz w:val="24"/>
          <w:szCs w:val="24"/>
        </w:rPr>
        <w:t xml:space="preserve"> meg.”</w:t>
      </w:r>
    </w:p>
    <w:p w14:paraId="49410886" w14:textId="77777777" w:rsidR="00C60EA6" w:rsidRPr="00C60EA6" w:rsidRDefault="00C60EA6" w:rsidP="00C60EA6">
      <w:pPr>
        <w:jc w:val="center"/>
        <w:rPr>
          <w:rFonts w:cs="Calibri"/>
          <w:sz w:val="24"/>
          <w:szCs w:val="24"/>
        </w:rPr>
      </w:pPr>
    </w:p>
    <w:p w14:paraId="5EF0E235" w14:textId="77777777" w:rsidR="00C60EA6" w:rsidRPr="00C60EA6" w:rsidRDefault="00C60EA6" w:rsidP="00C60EA6">
      <w:pPr>
        <w:pStyle w:val="Listaszerbekezds"/>
        <w:numPr>
          <w:ilvl w:val="0"/>
          <w:numId w:val="10"/>
        </w:numPr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60EA6">
        <w:rPr>
          <w:rFonts w:asciiTheme="minorHAnsi" w:hAnsiTheme="minorHAnsi" w:cstheme="minorHAnsi"/>
          <w:b/>
          <w:bCs/>
          <w:sz w:val="24"/>
          <w:szCs w:val="24"/>
        </w:rPr>
        <w:t>A Határozat II. fejezete az alábbi 13.-16. pontokkal egészül ki:</w:t>
      </w:r>
    </w:p>
    <w:p w14:paraId="5A22E9D0" w14:textId="77777777" w:rsidR="00C60EA6" w:rsidRPr="00C60EA6" w:rsidRDefault="00C60EA6" w:rsidP="00C60EA6">
      <w:pPr>
        <w:spacing w:after="12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C60EA6">
        <w:rPr>
          <w:rFonts w:asciiTheme="minorHAnsi" w:hAnsiTheme="minorHAnsi" w:cstheme="minorHAnsi"/>
          <w:sz w:val="24"/>
          <w:szCs w:val="24"/>
        </w:rPr>
        <w:t>13. A Képviselő-testület a Nemzetiségi Önkormányzat nevében végzett beruházások összegét a 7. melléklet szerint hagyja jóvá.</w:t>
      </w:r>
    </w:p>
    <w:p w14:paraId="0870B33F" w14:textId="77777777" w:rsidR="00C60EA6" w:rsidRPr="00C60EA6" w:rsidRDefault="00C60EA6" w:rsidP="00C60EA6">
      <w:pPr>
        <w:spacing w:after="12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C60EA6">
        <w:rPr>
          <w:rFonts w:asciiTheme="minorHAnsi" w:hAnsiTheme="minorHAnsi" w:cstheme="minorHAnsi"/>
          <w:sz w:val="24"/>
          <w:szCs w:val="24"/>
        </w:rPr>
        <w:t>14. A Képviselő-testület a Nemzetiségi Önkormányzat nevében végzett felújítások összegét a 8. melléklet szerint hagyja jóvá.</w:t>
      </w:r>
    </w:p>
    <w:p w14:paraId="669933D4" w14:textId="77777777" w:rsidR="00C60EA6" w:rsidRPr="00C60EA6" w:rsidRDefault="00C60EA6" w:rsidP="00C60EA6">
      <w:pPr>
        <w:spacing w:after="12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C60EA6">
        <w:rPr>
          <w:rFonts w:asciiTheme="minorHAnsi" w:hAnsiTheme="minorHAnsi" w:cstheme="minorHAnsi"/>
          <w:sz w:val="24"/>
          <w:szCs w:val="24"/>
        </w:rPr>
        <w:t xml:space="preserve">15. A Képviselő-testület a Nemzetiségi Önkormányzat Európai Uniós forrásból </w:t>
      </w:r>
      <w:proofErr w:type="gramStart"/>
      <w:r w:rsidRPr="00C60EA6">
        <w:rPr>
          <w:rFonts w:asciiTheme="minorHAnsi" w:hAnsiTheme="minorHAnsi" w:cstheme="minorHAnsi"/>
          <w:sz w:val="24"/>
          <w:szCs w:val="24"/>
        </w:rPr>
        <w:t>finanszírozott</w:t>
      </w:r>
      <w:proofErr w:type="gramEnd"/>
      <w:r w:rsidRPr="00C60EA6">
        <w:rPr>
          <w:rFonts w:asciiTheme="minorHAnsi" w:hAnsiTheme="minorHAnsi" w:cstheme="minorHAnsi"/>
          <w:sz w:val="24"/>
          <w:szCs w:val="24"/>
        </w:rPr>
        <w:t xml:space="preserve"> programjainak, projektjeinek összegét a 9. melléklet szerint hagyja jóvá.</w:t>
      </w:r>
    </w:p>
    <w:p w14:paraId="5192FF8A" w14:textId="2F855CCF" w:rsidR="00C60EA6" w:rsidRPr="00854D44" w:rsidRDefault="00C60EA6" w:rsidP="00854D44">
      <w:pPr>
        <w:spacing w:after="12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C60EA6">
        <w:rPr>
          <w:rFonts w:asciiTheme="minorHAnsi" w:hAnsiTheme="minorHAnsi" w:cstheme="minorHAnsi"/>
          <w:sz w:val="24"/>
          <w:szCs w:val="24"/>
        </w:rPr>
        <w:t xml:space="preserve">16. A Képviselő-testület a Nemzetiségi Önkormányzat Hazai pályázati forrásból </w:t>
      </w:r>
      <w:proofErr w:type="gramStart"/>
      <w:r w:rsidRPr="00C60EA6">
        <w:rPr>
          <w:rFonts w:asciiTheme="minorHAnsi" w:hAnsiTheme="minorHAnsi" w:cstheme="minorHAnsi"/>
          <w:sz w:val="24"/>
          <w:szCs w:val="24"/>
        </w:rPr>
        <w:t>finanszírozott</w:t>
      </w:r>
      <w:proofErr w:type="gramEnd"/>
      <w:r w:rsidRPr="00C60EA6">
        <w:rPr>
          <w:rFonts w:asciiTheme="minorHAnsi" w:hAnsiTheme="minorHAnsi" w:cstheme="minorHAnsi"/>
          <w:sz w:val="24"/>
          <w:szCs w:val="24"/>
        </w:rPr>
        <w:t xml:space="preserve"> programjainak, projektjeinek összegét a 10. melléklet szerint hagyja jóvá.</w:t>
      </w:r>
    </w:p>
    <w:p w14:paraId="0F622355" w14:textId="77777777" w:rsidR="00C60EA6" w:rsidRPr="00C60EA6" w:rsidRDefault="00C60EA6" w:rsidP="00C60EA6">
      <w:pPr>
        <w:pStyle w:val="Listaszerbekezds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C60EA6">
        <w:rPr>
          <w:rFonts w:cs="Calibri"/>
          <w:b/>
          <w:sz w:val="24"/>
          <w:szCs w:val="24"/>
        </w:rPr>
        <w:t xml:space="preserve">A határozat mellékletei az alábbiak szerint módosulnak: </w:t>
      </w:r>
    </w:p>
    <w:p w14:paraId="42F23152" w14:textId="77777777" w:rsidR="00C60EA6" w:rsidRPr="00C60EA6" w:rsidRDefault="00C60EA6" w:rsidP="00C60EA6">
      <w:pPr>
        <w:jc w:val="both"/>
        <w:rPr>
          <w:rFonts w:cs="Calibri"/>
          <w:bCs/>
          <w:sz w:val="24"/>
          <w:szCs w:val="24"/>
        </w:rPr>
      </w:pPr>
    </w:p>
    <w:p w14:paraId="605AEE87" w14:textId="77777777" w:rsidR="00C60EA6" w:rsidRPr="00C60EA6" w:rsidRDefault="00C60EA6" w:rsidP="00C60EA6">
      <w:pPr>
        <w:jc w:val="both"/>
        <w:rPr>
          <w:rFonts w:cs="Calibri"/>
          <w:sz w:val="24"/>
          <w:szCs w:val="24"/>
        </w:rPr>
      </w:pPr>
      <w:r w:rsidRPr="00C60EA6">
        <w:rPr>
          <w:rFonts w:cs="Calibri"/>
          <w:sz w:val="24"/>
          <w:szCs w:val="24"/>
        </w:rPr>
        <w:t xml:space="preserve">(1) </w:t>
      </w:r>
      <w:r w:rsidRPr="00C60EA6">
        <w:rPr>
          <w:rFonts w:cs="Calibri"/>
          <w:sz w:val="24"/>
          <w:szCs w:val="24"/>
        </w:rPr>
        <w:tab/>
        <w:t>A határozat I. mérlege helyébe jelen határozat I. mérlege lép.</w:t>
      </w:r>
    </w:p>
    <w:p w14:paraId="1B7DA5C9" w14:textId="77777777" w:rsidR="00C60EA6" w:rsidRPr="00C60EA6" w:rsidRDefault="00C60EA6" w:rsidP="00C60EA6">
      <w:pPr>
        <w:jc w:val="both"/>
        <w:rPr>
          <w:rFonts w:cs="Calibri"/>
          <w:sz w:val="24"/>
          <w:szCs w:val="24"/>
        </w:rPr>
      </w:pPr>
      <w:r w:rsidRPr="00C60EA6">
        <w:rPr>
          <w:rFonts w:cs="Calibri"/>
          <w:sz w:val="24"/>
          <w:szCs w:val="24"/>
        </w:rPr>
        <w:t xml:space="preserve">(2) </w:t>
      </w:r>
      <w:r w:rsidRPr="00C60EA6">
        <w:rPr>
          <w:rFonts w:cs="Calibri"/>
          <w:sz w:val="24"/>
          <w:szCs w:val="24"/>
        </w:rPr>
        <w:tab/>
        <w:t>A határozat I.</w:t>
      </w:r>
      <w:proofErr w:type="gramStart"/>
      <w:r w:rsidRPr="00C60EA6">
        <w:rPr>
          <w:rFonts w:cs="Calibri"/>
          <w:sz w:val="24"/>
          <w:szCs w:val="24"/>
        </w:rPr>
        <w:t>A</w:t>
      </w:r>
      <w:proofErr w:type="gramEnd"/>
      <w:r w:rsidRPr="00C60EA6">
        <w:rPr>
          <w:rFonts w:cs="Calibri"/>
          <w:sz w:val="24"/>
          <w:szCs w:val="24"/>
        </w:rPr>
        <w:t xml:space="preserve">. </w:t>
      </w:r>
      <w:proofErr w:type="gramStart"/>
      <w:r w:rsidRPr="00C60EA6">
        <w:rPr>
          <w:rFonts w:cs="Calibri"/>
          <w:sz w:val="24"/>
          <w:szCs w:val="24"/>
        </w:rPr>
        <w:t>mérlege</w:t>
      </w:r>
      <w:proofErr w:type="gramEnd"/>
      <w:r w:rsidRPr="00C60EA6">
        <w:rPr>
          <w:rFonts w:cs="Calibri"/>
          <w:sz w:val="24"/>
          <w:szCs w:val="24"/>
        </w:rPr>
        <w:t xml:space="preserve"> helyébe jelen határozat I.A. </w:t>
      </w:r>
      <w:proofErr w:type="gramStart"/>
      <w:r w:rsidRPr="00C60EA6">
        <w:rPr>
          <w:rFonts w:cs="Calibri"/>
          <w:sz w:val="24"/>
          <w:szCs w:val="24"/>
        </w:rPr>
        <w:t>mérlege</w:t>
      </w:r>
      <w:proofErr w:type="gramEnd"/>
      <w:r w:rsidRPr="00C60EA6">
        <w:rPr>
          <w:rFonts w:cs="Calibri"/>
          <w:sz w:val="24"/>
          <w:szCs w:val="24"/>
        </w:rPr>
        <w:t xml:space="preserve"> lép.</w:t>
      </w:r>
    </w:p>
    <w:p w14:paraId="3E4DC359" w14:textId="77777777" w:rsidR="00C60EA6" w:rsidRPr="00C60EA6" w:rsidRDefault="00C60EA6" w:rsidP="00C60EA6">
      <w:pPr>
        <w:jc w:val="both"/>
        <w:rPr>
          <w:rFonts w:cs="Calibri"/>
          <w:sz w:val="24"/>
          <w:szCs w:val="24"/>
        </w:rPr>
      </w:pPr>
      <w:r w:rsidRPr="00C60EA6">
        <w:rPr>
          <w:rFonts w:cs="Calibri"/>
          <w:sz w:val="24"/>
          <w:szCs w:val="24"/>
        </w:rPr>
        <w:t xml:space="preserve">(3) </w:t>
      </w:r>
      <w:r w:rsidRPr="00C60EA6">
        <w:rPr>
          <w:rFonts w:cs="Calibri"/>
          <w:sz w:val="24"/>
          <w:szCs w:val="24"/>
        </w:rPr>
        <w:tab/>
        <w:t>A határozat 1. melléklete helyébe jelen határozat 1. melléklete lép.</w:t>
      </w:r>
    </w:p>
    <w:p w14:paraId="484BF111" w14:textId="77777777" w:rsidR="00C60EA6" w:rsidRPr="00C60EA6" w:rsidRDefault="00C60EA6" w:rsidP="00C60EA6">
      <w:pPr>
        <w:jc w:val="both"/>
        <w:rPr>
          <w:rFonts w:cs="Calibri"/>
          <w:sz w:val="24"/>
          <w:szCs w:val="24"/>
        </w:rPr>
      </w:pPr>
      <w:r w:rsidRPr="00C60EA6">
        <w:rPr>
          <w:rFonts w:cs="Calibri"/>
          <w:sz w:val="24"/>
          <w:szCs w:val="24"/>
        </w:rPr>
        <w:t xml:space="preserve">(4) </w:t>
      </w:r>
      <w:r w:rsidRPr="00C60EA6">
        <w:rPr>
          <w:rFonts w:cs="Calibri"/>
          <w:sz w:val="24"/>
          <w:szCs w:val="24"/>
        </w:rPr>
        <w:tab/>
        <w:t>A határozat 2. melléklete helyébe jelen határozat 2. melléklete lép.</w:t>
      </w:r>
    </w:p>
    <w:p w14:paraId="246BFACF" w14:textId="77777777" w:rsidR="00C60EA6" w:rsidRPr="00C60EA6" w:rsidRDefault="00C60EA6" w:rsidP="00C60EA6">
      <w:pPr>
        <w:jc w:val="both"/>
        <w:rPr>
          <w:rFonts w:cs="Calibri"/>
          <w:sz w:val="24"/>
          <w:szCs w:val="24"/>
        </w:rPr>
      </w:pPr>
      <w:r w:rsidRPr="00C60EA6">
        <w:rPr>
          <w:rFonts w:cs="Calibri"/>
          <w:sz w:val="24"/>
          <w:szCs w:val="24"/>
        </w:rPr>
        <w:t>(5)</w:t>
      </w:r>
      <w:r w:rsidRPr="00C60EA6">
        <w:rPr>
          <w:rFonts w:cs="Calibri"/>
          <w:sz w:val="24"/>
          <w:szCs w:val="24"/>
        </w:rPr>
        <w:tab/>
        <w:t>A határozat 3. melléklete helyébe jelen határozat 3. melléklete lép.</w:t>
      </w:r>
    </w:p>
    <w:p w14:paraId="5D81A4AC" w14:textId="77777777" w:rsidR="00C60EA6" w:rsidRPr="00C60EA6" w:rsidRDefault="00C60EA6" w:rsidP="00C60EA6">
      <w:pPr>
        <w:jc w:val="both"/>
        <w:rPr>
          <w:rFonts w:cs="Calibri"/>
          <w:sz w:val="24"/>
          <w:szCs w:val="24"/>
        </w:rPr>
      </w:pPr>
      <w:r w:rsidRPr="00C60EA6">
        <w:rPr>
          <w:rFonts w:cs="Calibri"/>
          <w:sz w:val="24"/>
          <w:szCs w:val="24"/>
        </w:rPr>
        <w:t xml:space="preserve">(6) </w:t>
      </w:r>
      <w:r w:rsidRPr="00C60EA6">
        <w:rPr>
          <w:rFonts w:cs="Calibri"/>
          <w:sz w:val="24"/>
          <w:szCs w:val="24"/>
        </w:rPr>
        <w:tab/>
        <w:t>A határozat 4. melléklete helyébe jelen határozat 4. melléklete lép.</w:t>
      </w:r>
    </w:p>
    <w:p w14:paraId="519753A5" w14:textId="77777777" w:rsidR="00C60EA6" w:rsidRPr="00C60EA6" w:rsidRDefault="00C60EA6" w:rsidP="00C60EA6">
      <w:pPr>
        <w:jc w:val="both"/>
        <w:rPr>
          <w:rFonts w:cs="Calibri"/>
          <w:sz w:val="24"/>
          <w:szCs w:val="24"/>
        </w:rPr>
      </w:pPr>
      <w:r w:rsidRPr="00C60EA6">
        <w:rPr>
          <w:rFonts w:cs="Calibri"/>
          <w:sz w:val="24"/>
          <w:szCs w:val="24"/>
        </w:rPr>
        <w:t>(7)</w:t>
      </w:r>
      <w:r w:rsidRPr="00C60EA6">
        <w:rPr>
          <w:rFonts w:cs="Calibri"/>
          <w:sz w:val="24"/>
          <w:szCs w:val="24"/>
        </w:rPr>
        <w:tab/>
        <w:t>A határozat 5. melléklete helyébe jelen határozat 5. melléklete lép.</w:t>
      </w:r>
    </w:p>
    <w:p w14:paraId="3570AFC4" w14:textId="77777777" w:rsidR="00C60EA6" w:rsidRPr="00C60EA6" w:rsidRDefault="00C60EA6" w:rsidP="00C60EA6">
      <w:pPr>
        <w:jc w:val="both"/>
        <w:rPr>
          <w:rFonts w:cs="Calibri"/>
          <w:sz w:val="24"/>
          <w:szCs w:val="24"/>
        </w:rPr>
      </w:pPr>
      <w:r w:rsidRPr="00C60EA6">
        <w:rPr>
          <w:rFonts w:cs="Calibri"/>
          <w:sz w:val="24"/>
          <w:szCs w:val="24"/>
        </w:rPr>
        <w:t>(8)</w:t>
      </w:r>
      <w:r w:rsidRPr="00C60EA6">
        <w:rPr>
          <w:rFonts w:cs="Calibri"/>
          <w:sz w:val="24"/>
          <w:szCs w:val="24"/>
        </w:rPr>
        <w:tab/>
        <w:t>A határozat 6. melléklete helyébe jelen határozat 6. melléklete lép.</w:t>
      </w:r>
    </w:p>
    <w:p w14:paraId="3F13CF57" w14:textId="77777777" w:rsidR="00C60EA6" w:rsidRPr="002A5166" w:rsidRDefault="00C60EA6" w:rsidP="00C60EA6">
      <w:pPr>
        <w:jc w:val="both"/>
        <w:rPr>
          <w:rFonts w:cs="Calibri"/>
          <w:b/>
          <w:sz w:val="24"/>
        </w:rPr>
      </w:pPr>
    </w:p>
    <w:p w14:paraId="76060DFA" w14:textId="77777777" w:rsidR="00C60EA6" w:rsidRPr="002A5166" w:rsidRDefault="00C60EA6" w:rsidP="00C60EA6">
      <w:pPr>
        <w:jc w:val="both"/>
        <w:rPr>
          <w:rFonts w:cs="Calibri"/>
          <w:b/>
          <w:sz w:val="24"/>
        </w:rPr>
      </w:pPr>
      <w:r>
        <w:rPr>
          <w:rFonts w:cs="Calibri"/>
          <w:b/>
          <w:sz w:val="24"/>
        </w:rPr>
        <w:t>4</w:t>
      </w:r>
      <w:r w:rsidRPr="002A5166">
        <w:rPr>
          <w:rFonts w:cs="Calibri"/>
          <w:b/>
          <w:sz w:val="24"/>
        </w:rPr>
        <w:t xml:space="preserve">.  A határozat egyéb pontjai változatlanok maradnak. </w:t>
      </w:r>
    </w:p>
    <w:p w14:paraId="615313B3" w14:textId="77777777" w:rsidR="00C60EA6" w:rsidRPr="003E3AF3" w:rsidRDefault="00C60EA6" w:rsidP="00C60EA6">
      <w:pPr>
        <w:jc w:val="both"/>
        <w:rPr>
          <w:rFonts w:cs="Calibri"/>
          <w:b/>
        </w:rPr>
      </w:pPr>
    </w:p>
    <w:p w14:paraId="4B2798D0" w14:textId="77777777" w:rsidR="00C60EA6" w:rsidRPr="00241492" w:rsidRDefault="00C60EA6" w:rsidP="00C60EA6">
      <w:pPr>
        <w:jc w:val="both"/>
        <w:rPr>
          <w:rFonts w:cs="Calibri"/>
          <w:b/>
          <w:sz w:val="24"/>
        </w:rPr>
      </w:pPr>
      <w:r>
        <w:rPr>
          <w:rFonts w:cs="Calibri"/>
          <w:b/>
          <w:sz w:val="24"/>
        </w:rPr>
        <w:t>5</w:t>
      </w:r>
      <w:r w:rsidRPr="00241492">
        <w:rPr>
          <w:rFonts w:cs="Calibri"/>
          <w:b/>
          <w:sz w:val="24"/>
        </w:rPr>
        <w:t xml:space="preserve">.  A határozat az elfogadása napján lép hatályba. </w:t>
      </w:r>
    </w:p>
    <w:p w14:paraId="491E34C9" w14:textId="77777777" w:rsidR="00C60EA6" w:rsidRPr="00F2581F" w:rsidRDefault="00C60EA6" w:rsidP="00C60EA6">
      <w:pPr>
        <w:jc w:val="both"/>
        <w:rPr>
          <w:rFonts w:cs="Calibri"/>
        </w:rPr>
      </w:pPr>
    </w:p>
    <w:p w14:paraId="26DBD8F7" w14:textId="77777777" w:rsidR="00C60EA6" w:rsidRPr="00241492" w:rsidRDefault="00C60EA6" w:rsidP="00C60EA6">
      <w:pPr>
        <w:jc w:val="both"/>
        <w:rPr>
          <w:rFonts w:cs="Calibri"/>
          <w:b/>
          <w:sz w:val="24"/>
        </w:rPr>
      </w:pPr>
      <w:r w:rsidRPr="00241492">
        <w:rPr>
          <w:rFonts w:cs="Calibri"/>
          <w:b/>
          <w:sz w:val="24"/>
        </w:rPr>
        <w:t xml:space="preserve">Határidő: </w:t>
      </w:r>
      <w:r>
        <w:rPr>
          <w:rFonts w:cs="Calibri"/>
          <w:b/>
          <w:sz w:val="24"/>
        </w:rPr>
        <w:tab/>
        <w:t>2022.október 10.</w:t>
      </w:r>
      <w:r w:rsidRPr="00241492">
        <w:rPr>
          <w:rFonts w:cs="Calibri"/>
          <w:b/>
          <w:sz w:val="24"/>
        </w:rPr>
        <w:t xml:space="preserve"> </w:t>
      </w:r>
    </w:p>
    <w:p w14:paraId="5B1F3C51" w14:textId="77777777" w:rsidR="00C60EA6" w:rsidRPr="00132A20" w:rsidRDefault="00C60EA6" w:rsidP="00C60EA6">
      <w:pPr>
        <w:jc w:val="both"/>
        <w:rPr>
          <w:rFonts w:cs="Calibri"/>
          <w:b/>
          <w:sz w:val="24"/>
        </w:rPr>
      </w:pPr>
      <w:r w:rsidRPr="00241492">
        <w:rPr>
          <w:rFonts w:cs="Calibri"/>
          <w:b/>
          <w:sz w:val="24"/>
        </w:rPr>
        <w:t>Felelős:</w:t>
      </w:r>
      <w:r>
        <w:rPr>
          <w:rFonts w:cs="Calibri"/>
          <w:b/>
          <w:sz w:val="24"/>
        </w:rPr>
        <w:tab/>
      </w:r>
      <w:r w:rsidRPr="00241492">
        <w:rPr>
          <w:rFonts w:cs="Calibri"/>
          <w:b/>
          <w:sz w:val="24"/>
        </w:rPr>
        <w:t xml:space="preserve"> ifj. Kovács György elnök</w:t>
      </w:r>
    </w:p>
    <w:p w14:paraId="48C06707" w14:textId="4FD5D08E" w:rsidR="004B7C83" w:rsidRPr="00CA319B" w:rsidRDefault="004B7C83" w:rsidP="004B7C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83D40FA" w14:textId="77777777" w:rsidR="004B7C83" w:rsidRPr="00CA319B" w:rsidRDefault="004B7C83" w:rsidP="004B7C83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00F26A9A" w14:textId="77777777" w:rsidR="004B7C83" w:rsidRPr="00476415" w:rsidRDefault="004B7C83" w:rsidP="004B7C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október 10.</w:t>
      </w:r>
    </w:p>
    <w:p w14:paraId="6EF036C3" w14:textId="77777777" w:rsidR="004B7C83" w:rsidRPr="00CA319B" w:rsidRDefault="004B7C83" w:rsidP="004B7C83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071C61D" w14:textId="77777777" w:rsidR="004B7C83" w:rsidRDefault="004B7C83" w:rsidP="004B7C83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77C9FB82" w14:textId="77777777" w:rsidR="004B7C83" w:rsidRDefault="004B7C83" w:rsidP="004B7C83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4B7C83" w:rsidRPr="00CA319B" w14:paraId="6EE67974" w14:textId="77777777" w:rsidTr="00D01E80">
        <w:tc>
          <w:tcPr>
            <w:tcW w:w="4542" w:type="dxa"/>
          </w:tcPr>
          <w:p w14:paraId="1AC2942E" w14:textId="77777777" w:rsidR="004B7C83" w:rsidRPr="00CA319B" w:rsidRDefault="004B7C83" w:rsidP="00D01E80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35BB5632" w14:textId="77777777" w:rsidR="004B7C83" w:rsidRPr="00CA319B" w:rsidRDefault="004B7C83" w:rsidP="00D01E80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Ambrus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Gábor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jogi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és bizottsági referens</w:t>
            </w:r>
          </w:p>
        </w:tc>
      </w:tr>
    </w:tbl>
    <w:p w14:paraId="6C21743C" w14:textId="435610BA" w:rsidR="004B7C83" w:rsidRDefault="004B7C83" w:rsidP="004B7C8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A750ED1" w14:textId="77777777" w:rsidR="004B7C83" w:rsidRDefault="004B7C83" w:rsidP="004B7C8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57C64CDA" w14:textId="77777777" w:rsidR="004B7C83" w:rsidRDefault="004B7C83" w:rsidP="004B7C8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6D7F3ABB" w14:textId="77777777" w:rsidR="004B7C83" w:rsidRDefault="004B7C83" w:rsidP="004B7C8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5E332222" w14:textId="41499AB1" w:rsidR="00854D44" w:rsidRDefault="004B7C83" w:rsidP="00854D4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pénzügyi osztályvezet</w:t>
      </w:r>
      <w:r w:rsidR="00854D44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ő</w:t>
      </w:r>
    </w:p>
    <w:p w14:paraId="3FC04268" w14:textId="0E06AD54" w:rsidR="00854D44" w:rsidRDefault="00854D44" w:rsidP="00854D44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1342C82" w14:textId="77777777" w:rsidR="00854D44" w:rsidRPr="00854D44" w:rsidRDefault="00854D44" w:rsidP="00854D44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bookmarkStart w:id="2" w:name="_GoBack"/>
      <w:bookmarkEnd w:id="2"/>
    </w:p>
    <w:p w14:paraId="69722418" w14:textId="149EF18E" w:rsidR="004B7C83" w:rsidRDefault="004B7C83" w:rsidP="004B7C83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4F23DFB" w14:textId="77777777" w:rsidR="004B7C83" w:rsidRPr="00CA319B" w:rsidRDefault="004B7C83" w:rsidP="004B7C8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0C40B741" w14:textId="77777777" w:rsidR="004B7C83" w:rsidRPr="00CA319B" w:rsidRDefault="004B7C83" w:rsidP="004B7C8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október 10 -</w:t>
      </w:r>
      <w:proofErr w:type="spell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ei</w:t>
      </w:r>
      <w:proofErr w:type="spell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rendkívüli,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29C2EFD6" w14:textId="77777777" w:rsidR="004B7C83" w:rsidRPr="009D4308" w:rsidRDefault="004B7C83" w:rsidP="004B7C83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3677B990" w14:textId="77777777" w:rsidR="004B7C83" w:rsidRPr="00F36A05" w:rsidRDefault="004B7C83" w:rsidP="004B7C83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3F4A7A30" w14:textId="63E80CFC" w:rsidR="004B7C83" w:rsidRDefault="004B7C83" w:rsidP="00854D44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13</w:t>
      </w:r>
      <w:r w:rsidRPr="00F36A05">
        <w:rPr>
          <w:rFonts w:asciiTheme="minorHAnsi" w:hAnsiTheme="minorHAnsi" w:cstheme="minorHAnsi"/>
          <w:b/>
          <w:u w:val="single"/>
        </w:rPr>
        <w:t>/2022. (</w:t>
      </w:r>
      <w:r>
        <w:rPr>
          <w:rFonts w:asciiTheme="minorHAnsi" w:hAnsiTheme="minorHAnsi" w:cstheme="minorHAnsi"/>
          <w:b/>
          <w:u w:val="single"/>
        </w:rPr>
        <w:t>X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10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3D98FE25" w14:textId="77777777" w:rsidR="00854D44" w:rsidRPr="00854D44" w:rsidRDefault="00854D44" w:rsidP="00854D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i/>
          <w:sz w:val="24"/>
          <w:szCs w:val="20"/>
          <w:lang w:eastAsia="hu-HU"/>
        </w:rPr>
      </w:pPr>
      <w:proofErr w:type="gramStart"/>
      <w:r w:rsidRPr="00854D44">
        <w:rPr>
          <w:b/>
          <w:bCs/>
          <w:i/>
          <w:iCs/>
          <w:sz w:val="24"/>
          <w:szCs w:val="24"/>
          <w:lang w:eastAsia="hu-HU"/>
        </w:rPr>
        <w:t>közmeghallgatás</w:t>
      </w:r>
      <w:proofErr w:type="gramEnd"/>
      <w:r w:rsidRPr="00854D44">
        <w:rPr>
          <w:b/>
          <w:bCs/>
          <w:i/>
          <w:iCs/>
          <w:sz w:val="24"/>
          <w:szCs w:val="24"/>
          <w:lang w:eastAsia="hu-HU"/>
        </w:rPr>
        <w:t xml:space="preserve"> időpontjának kitűzéséről</w:t>
      </w:r>
    </w:p>
    <w:p w14:paraId="315AABCE" w14:textId="77777777" w:rsidR="00854D44" w:rsidRPr="00854D44" w:rsidRDefault="00854D44" w:rsidP="00854D44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</w:p>
    <w:p w14:paraId="7E7DD9EB" w14:textId="77777777" w:rsidR="00854D44" w:rsidRPr="00854D44" w:rsidRDefault="00854D44" w:rsidP="00854D44">
      <w:pPr>
        <w:keepNext/>
        <w:spacing w:after="0" w:line="240" w:lineRule="auto"/>
        <w:ind w:left="360" w:hanging="360"/>
        <w:jc w:val="both"/>
        <w:outlineLvl w:val="0"/>
        <w:rPr>
          <w:rFonts w:asciiTheme="minorHAnsi" w:eastAsia="Times New Roman" w:hAnsiTheme="minorHAnsi"/>
          <w:sz w:val="24"/>
          <w:szCs w:val="24"/>
          <w:lang w:eastAsia="hu-HU"/>
        </w:rPr>
      </w:pPr>
      <w:r w:rsidRPr="00854D44">
        <w:rPr>
          <w:rFonts w:asciiTheme="minorHAnsi" w:eastAsia="Times New Roman" w:hAnsiTheme="minorHAnsi"/>
          <w:sz w:val="24"/>
          <w:szCs w:val="24"/>
          <w:lang w:eastAsia="hu-HU"/>
        </w:rPr>
        <w:t>Szekszárdi Roma Nemzetiségi Önkormányzat Képviselő-testülete</w:t>
      </w:r>
    </w:p>
    <w:p w14:paraId="3D1E15A4" w14:textId="77777777" w:rsidR="00854D44" w:rsidRPr="00854D44" w:rsidRDefault="00854D44" w:rsidP="00854D44">
      <w:pPr>
        <w:keepNext/>
        <w:spacing w:after="0" w:line="240" w:lineRule="auto"/>
        <w:ind w:left="360" w:hanging="360"/>
        <w:jc w:val="both"/>
        <w:outlineLvl w:val="0"/>
        <w:rPr>
          <w:rFonts w:eastAsia="Times New Roman"/>
          <w:iCs/>
          <w:sz w:val="24"/>
          <w:szCs w:val="24"/>
          <w:lang w:eastAsia="hu-HU"/>
        </w:rPr>
      </w:pPr>
    </w:p>
    <w:p w14:paraId="4631056D" w14:textId="77777777" w:rsidR="00854D44" w:rsidRPr="00854D44" w:rsidRDefault="00854D44" w:rsidP="00854D4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54D44">
        <w:rPr>
          <w:rFonts w:eastAsia="Times New Roman"/>
          <w:iCs/>
          <w:sz w:val="24"/>
          <w:szCs w:val="24"/>
          <w:lang w:eastAsia="hu-HU"/>
        </w:rPr>
        <w:t xml:space="preserve">dönt arról, hogy </w:t>
      </w:r>
      <w:r w:rsidRPr="00854D44">
        <w:rPr>
          <w:rFonts w:asciiTheme="minorHAnsi" w:eastAsia="Times New Roman" w:hAnsiTheme="minorHAnsi"/>
          <w:bCs/>
          <w:iCs/>
          <w:sz w:val="24"/>
          <w:szCs w:val="24"/>
          <w:lang w:eastAsia="hu-HU"/>
        </w:rPr>
        <w:t xml:space="preserve">a nemzetiségek jogairól szóló 2011. évi CLXXIX. törvény </w:t>
      </w:r>
      <w:r w:rsidRPr="00854D44">
        <w:rPr>
          <w:rFonts w:asciiTheme="minorHAnsi" w:eastAsia="Times New Roman" w:hAnsiTheme="minorHAnsi"/>
          <w:bCs/>
          <w:sz w:val="24"/>
          <w:szCs w:val="24"/>
          <w:lang w:eastAsia="hu-HU"/>
        </w:rPr>
        <w:t>97. §</w:t>
      </w:r>
      <w:r w:rsidRPr="00854D44">
        <w:rPr>
          <w:rFonts w:asciiTheme="minorHAnsi" w:eastAsia="Times New Roman" w:hAnsiTheme="minorHAnsi"/>
          <w:bCs/>
          <w:sz w:val="24"/>
          <w:szCs w:val="24"/>
          <w:vertAlign w:val="superscript"/>
          <w:lang w:eastAsia="hu-HU"/>
        </w:rPr>
        <w:t xml:space="preserve">  </w:t>
      </w:r>
      <w:r w:rsidRPr="00854D44">
        <w:rPr>
          <w:rFonts w:eastAsia="Times New Roman"/>
          <w:iCs/>
          <w:sz w:val="24"/>
          <w:szCs w:val="24"/>
          <w:lang w:eastAsia="hu-HU"/>
        </w:rPr>
        <w:t>-</w:t>
      </w:r>
      <w:proofErr w:type="spellStart"/>
      <w:r w:rsidRPr="00854D44">
        <w:rPr>
          <w:rFonts w:eastAsia="Times New Roman"/>
          <w:iCs/>
          <w:sz w:val="24"/>
          <w:szCs w:val="24"/>
          <w:lang w:eastAsia="hu-HU"/>
        </w:rPr>
        <w:t>ában</w:t>
      </w:r>
      <w:proofErr w:type="spellEnd"/>
      <w:r w:rsidRPr="00854D44">
        <w:rPr>
          <w:rFonts w:eastAsia="Times New Roman"/>
          <w:iCs/>
          <w:sz w:val="24"/>
          <w:szCs w:val="24"/>
          <w:lang w:eastAsia="hu-HU"/>
        </w:rPr>
        <w:t xml:space="preserve">, valamint </w:t>
      </w:r>
      <w:r w:rsidRPr="00854D44">
        <w:rPr>
          <w:rFonts w:asciiTheme="minorHAnsi" w:eastAsia="Times New Roman" w:hAnsiTheme="minorHAnsi"/>
          <w:sz w:val="24"/>
          <w:szCs w:val="24"/>
          <w:lang w:eastAsia="hu-HU"/>
        </w:rPr>
        <w:t>a Szekszárdi Roma Nemzetiségi Önkormányzat Képviselő-testülete 24/2020. (VIII. 26.) határozatával elfogadott Szervezeti és Működési Szabályzata</w:t>
      </w:r>
      <w:r w:rsidRPr="00854D4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854D44">
        <w:rPr>
          <w:rFonts w:asciiTheme="minorHAnsi" w:eastAsia="Times New Roman" w:hAnsiTheme="minorHAnsi"/>
          <w:sz w:val="24"/>
          <w:szCs w:val="24"/>
          <w:lang w:eastAsia="hu-HU"/>
        </w:rPr>
        <w:t>28. §-</w:t>
      </w:r>
      <w:proofErr w:type="spellStart"/>
      <w:r w:rsidRPr="00854D44">
        <w:rPr>
          <w:rFonts w:asciiTheme="minorHAnsi" w:eastAsia="Times New Roman" w:hAnsiTheme="minorHAnsi"/>
          <w:sz w:val="24"/>
          <w:szCs w:val="24"/>
          <w:lang w:eastAsia="hu-HU"/>
        </w:rPr>
        <w:t>ában</w:t>
      </w:r>
      <w:proofErr w:type="spellEnd"/>
      <w:r w:rsidRPr="00854D44">
        <w:rPr>
          <w:rFonts w:asciiTheme="minorHAnsi" w:eastAsia="Times New Roman" w:hAnsiTheme="minorHAnsi"/>
          <w:sz w:val="24"/>
          <w:szCs w:val="24"/>
          <w:lang w:eastAsia="hu-HU"/>
        </w:rPr>
        <w:t xml:space="preserve"> foglaltak</w:t>
      </w:r>
      <w:r w:rsidRPr="00854D44">
        <w:rPr>
          <w:rFonts w:asciiTheme="minorHAnsi" w:eastAsia="Times New Roman" w:hAnsiTheme="minorHAnsi"/>
          <w:i/>
          <w:sz w:val="24"/>
          <w:szCs w:val="24"/>
          <w:lang w:eastAsia="hu-HU"/>
        </w:rPr>
        <w:t xml:space="preserve"> </w:t>
      </w:r>
      <w:r w:rsidRPr="00854D44">
        <w:rPr>
          <w:rFonts w:eastAsia="Times New Roman"/>
          <w:iCs/>
          <w:sz w:val="24"/>
          <w:szCs w:val="24"/>
          <w:lang w:eastAsia="hu-HU"/>
        </w:rPr>
        <w:t xml:space="preserve">alapján 2022. november 18. napján 16 00 órakor </w:t>
      </w:r>
      <w:proofErr w:type="spellStart"/>
      <w:r w:rsidRPr="00854D44">
        <w:rPr>
          <w:rFonts w:eastAsia="Times New Roman"/>
          <w:iCs/>
          <w:sz w:val="24"/>
          <w:szCs w:val="24"/>
          <w:lang w:eastAsia="hu-HU"/>
        </w:rPr>
        <w:t>közmeghallgatást</w:t>
      </w:r>
      <w:proofErr w:type="spellEnd"/>
      <w:r w:rsidRPr="00854D44">
        <w:rPr>
          <w:rFonts w:eastAsia="Times New Roman"/>
          <w:iCs/>
          <w:sz w:val="24"/>
          <w:szCs w:val="24"/>
          <w:lang w:eastAsia="hu-HU"/>
        </w:rPr>
        <w:t xml:space="preserve"> tart;</w:t>
      </w:r>
    </w:p>
    <w:p w14:paraId="61AA000F" w14:textId="77777777" w:rsidR="00854D44" w:rsidRPr="00854D44" w:rsidRDefault="00854D44" w:rsidP="00854D44">
      <w:pPr>
        <w:keepNext/>
        <w:spacing w:after="0" w:line="240" w:lineRule="auto"/>
        <w:ind w:left="567"/>
        <w:jc w:val="both"/>
        <w:outlineLvl w:val="0"/>
        <w:rPr>
          <w:rFonts w:eastAsia="Times New Roman"/>
          <w:iCs/>
          <w:sz w:val="24"/>
          <w:szCs w:val="24"/>
          <w:lang w:eastAsia="hu-HU"/>
        </w:rPr>
      </w:pPr>
    </w:p>
    <w:p w14:paraId="51D13B01" w14:textId="77777777" w:rsidR="00854D44" w:rsidRPr="00854D44" w:rsidRDefault="00854D44" w:rsidP="00854D44">
      <w:pPr>
        <w:keepNext/>
        <w:spacing w:after="0" w:line="240" w:lineRule="auto"/>
        <w:ind w:left="567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854D44">
        <w:rPr>
          <w:rFonts w:eastAsia="Times New Roman"/>
          <w:b/>
          <w:iCs/>
          <w:sz w:val="24"/>
          <w:szCs w:val="24"/>
          <w:lang w:eastAsia="hu-HU"/>
        </w:rPr>
        <w:t>Határidő:</w:t>
      </w:r>
      <w:r w:rsidRPr="00854D44">
        <w:rPr>
          <w:rFonts w:eastAsia="Times New Roman"/>
          <w:b/>
          <w:iCs/>
          <w:sz w:val="24"/>
          <w:szCs w:val="24"/>
          <w:lang w:eastAsia="hu-HU"/>
        </w:rPr>
        <w:tab/>
        <w:t>2022. október 10.</w:t>
      </w:r>
    </w:p>
    <w:p w14:paraId="62D1835B" w14:textId="77777777" w:rsidR="00854D44" w:rsidRPr="00854D44" w:rsidRDefault="00854D44" w:rsidP="00854D44">
      <w:pPr>
        <w:keepNext/>
        <w:spacing w:after="0" w:line="240" w:lineRule="auto"/>
        <w:ind w:left="567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854D44">
        <w:rPr>
          <w:rFonts w:eastAsia="Times New Roman"/>
          <w:b/>
          <w:iCs/>
          <w:sz w:val="24"/>
          <w:szCs w:val="24"/>
          <w:lang w:eastAsia="hu-HU"/>
        </w:rPr>
        <w:t>Felelős:</w:t>
      </w:r>
      <w:r w:rsidRPr="00854D44">
        <w:rPr>
          <w:rFonts w:eastAsia="Times New Roman"/>
          <w:b/>
          <w:iCs/>
          <w:sz w:val="24"/>
          <w:szCs w:val="24"/>
          <w:lang w:eastAsia="hu-HU"/>
        </w:rPr>
        <w:tab/>
      </w:r>
      <w:r w:rsidRPr="00854D44">
        <w:rPr>
          <w:rFonts w:eastAsia="Times New Roman"/>
          <w:b/>
          <w:iCs/>
          <w:sz w:val="24"/>
          <w:szCs w:val="24"/>
          <w:lang w:eastAsia="hu-HU"/>
        </w:rPr>
        <w:tab/>
        <w:t>ifj. Kovács György elnök</w:t>
      </w:r>
    </w:p>
    <w:p w14:paraId="1AA92CC7" w14:textId="77777777" w:rsidR="00854D44" w:rsidRPr="00854D44" w:rsidRDefault="00854D44" w:rsidP="00854D44">
      <w:pPr>
        <w:keepNext/>
        <w:spacing w:after="0" w:line="240" w:lineRule="auto"/>
        <w:ind w:left="567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</w:p>
    <w:p w14:paraId="6727854A" w14:textId="77777777" w:rsidR="00854D44" w:rsidRPr="00854D44" w:rsidRDefault="00854D44" w:rsidP="00854D44">
      <w:pPr>
        <w:numPr>
          <w:ilvl w:val="0"/>
          <w:numId w:val="23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854D44">
        <w:rPr>
          <w:rFonts w:eastAsia="Times New Roman"/>
          <w:sz w:val="24"/>
          <w:szCs w:val="24"/>
          <w:lang w:eastAsia="hu-HU"/>
        </w:rPr>
        <w:t>felkéri a Polgármesteri Hivatalt, hogy hirdetményben tájékoztassa a lakosságot a közmeghallgatás időpontjáról.</w:t>
      </w:r>
    </w:p>
    <w:p w14:paraId="72314E28" w14:textId="77777777" w:rsidR="00854D44" w:rsidRPr="00854D44" w:rsidRDefault="00854D44" w:rsidP="00854D44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8905269" w14:textId="77777777" w:rsidR="00854D44" w:rsidRPr="00854D44" w:rsidRDefault="00854D44" w:rsidP="00854D44">
      <w:pPr>
        <w:spacing w:after="0" w:line="240" w:lineRule="auto"/>
        <w:ind w:firstLine="567"/>
        <w:jc w:val="both"/>
        <w:rPr>
          <w:rFonts w:eastAsia="Times New Roman"/>
          <w:b/>
          <w:bCs/>
          <w:iCs/>
          <w:sz w:val="24"/>
          <w:szCs w:val="24"/>
          <w:lang w:eastAsia="hu-HU"/>
        </w:rPr>
      </w:pPr>
      <w:r w:rsidRPr="00854D44">
        <w:rPr>
          <w:rFonts w:eastAsia="Times New Roman"/>
          <w:b/>
          <w:bCs/>
          <w:iCs/>
          <w:sz w:val="24"/>
          <w:szCs w:val="24"/>
          <w:lang w:eastAsia="hu-HU"/>
        </w:rPr>
        <w:t xml:space="preserve">Határidő: </w:t>
      </w:r>
      <w:r w:rsidRPr="00854D44">
        <w:rPr>
          <w:rFonts w:eastAsia="Times New Roman"/>
          <w:b/>
          <w:bCs/>
          <w:iCs/>
          <w:sz w:val="24"/>
          <w:szCs w:val="24"/>
          <w:lang w:eastAsia="hu-HU"/>
        </w:rPr>
        <w:tab/>
        <w:t>2022. október 21.</w:t>
      </w:r>
    </w:p>
    <w:p w14:paraId="03B665FB" w14:textId="77777777" w:rsidR="00854D44" w:rsidRPr="00854D44" w:rsidRDefault="00854D44" w:rsidP="00854D44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hu-HU"/>
        </w:rPr>
      </w:pPr>
      <w:r w:rsidRPr="00854D44">
        <w:rPr>
          <w:rFonts w:eastAsia="Times New Roman"/>
          <w:b/>
          <w:sz w:val="24"/>
          <w:szCs w:val="24"/>
          <w:lang w:eastAsia="hu-HU"/>
        </w:rPr>
        <w:t>Felelős:</w:t>
      </w:r>
      <w:r w:rsidRPr="00854D44">
        <w:rPr>
          <w:rFonts w:eastAsia="Times New Roman"/>
          <w:sz w:val="24"/>
          <w:szCs w:val="24"/>
          <w:lang w:eastAsia="hu-HU"/>
        </w:rPr>
        <w:tab/>
      </w:r>
      <w:r w:rsidRPr="00854D44">
        <w:rPr>
          <w:rFonts w:eastAsia="Times New Roman"/>
          <w:sz w:val="24"/>
          <w:szCs w:val="24"/>
          <w:lang w:eastAsia="hu-HU"/>
        </w:rPr>
        <w:tab/>
      </w:r>
      <w:r w:rsidRPr="00854D44">
        <w:rPr>
          <w:rFonts w:eastAsia="Times New Roman"/>
          <w:b/>
          <w:sz w:val="24"/>
          <w:szCs w:val="24"/>
          <w:lang w:eastAsia="hu-HU"/>
        </w:rPr>
        <w:t>dr. Holczer Mónika igazgatóságvezető</w:t>
      </w:r>
    </w:p>
    <w:p w14:paraId="273E5EED" w14:textId="77777777" w:rsidR="004B7C83" w:rsidRDefault="004B7C83" w:rsidP="004B7C83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51586A72" w14:textId="62E29970" w:rsidR="004B7C83" w:rsidRPr="00CA319B" w:rsidRDefault="004B7C83" w:rsidP="004B7C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47F888C8" w14:textId="77777777" w:rsidR="004B7C83" w:rsidRPr="00CA319B" w:rsidRDefault="004B7C83" w:rsidP="004B7C83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24A433AE" w14:textId="77777777" w:rsidR="004B7C83" w:rsidRPr="00476415" w:rsidRDefault="004B7C83" w:rsidP="004B7C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október 10.</w:t>
      </w:r>
    </w:p>
    <w:p w14:paraId="4A5F5794" w14:textId="77777777" w:rsidR="004B7C83" w:rsidRPr="00CA319B" w:rsidRDefault="004B7C83" w:rsidP="004B7C83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6AF998A" w14:textId="77777777" w:rsidR="004B7C83" w:rsidRDefault="004B7C83" w:rsidP="004B7C83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59A215A1" w14:textId="77777777" w:rsidR="004B7C83" w:rsidRDefault="004B7C83" w:rsidP="004B7C83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4B7C83" w:rsidRPr="00CA319B" w14:paraId="06FEA099" w14:textId="77777777" w:rsidTr="00D01E80">
        <w:tc>
          <w:tcPr>
            <w:tcW w:w="4542" w:type="dxa"/>
          </w:tcPr>
          <w:p w14:paraId="3A249ACE" w14:textId="77777777" w:rsidR="004B7C83" w:rsidRPr="00CA319B" w:rsidRDefault="004B7C83" w:rsidP="00D01E80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29539818" w14:textId="77777777" w:rsidR="004B7C83" w:rsidRPr="00CA319B" w:rsidRDefault="004B7C83" w:rsidP="00D01E80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Ambrus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Gábor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jogi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és bizottsági referens</w:t>
            </w:r>
          </w:p>
        </w:tc>
      </w:tr>
    </w:tbl>
    <w:p w14:paraId="7163B2D2" w14:textId="77777777" w:rsidR="004B7C83" w:rsidRDefault="004B7C83" w:rsidP="004B7C8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8D006B2" w14:textId="77777777" w:rsidR="004B7C83" w:rsidRDefault="004B7C83" w:rsidP="004B7C8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F9D9D6C" w14:textId="77777777" w:rsidR="004B7C83" w:rsidRDefault="004B7C83" w:rsidP="004B7C8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CAD325E" w14:textId="77777777" w:rsidR="004B7C83" w:rsidRDefault="004B7C83" w:rsidP="004B7C8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7B721CFB" w14:textId="77777777" w:rsidR="004B7C83" w:rsidRDefault="004B7C83" w:rsidP="004B7C8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63CECB68" w14:textId="77777777" w:rsidR="004B7C83" w:rsidRDefault="004B7C83" w:rsidP="004B7C8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4D454198" w14:textId="2F2EAD65" w:rsidR="004B7C83" w:rsidRDefault="004B7C83" w:rsidP="00F4423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2CBECBCB" w14:textId="2E9CE4E4" w:rsidR="004B7C83" w:rsidRDefault="004B7C83" w:rsidP="00F4423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5405D6DE" w14:textId="7F10ECE5" w:rsidR="004B7C83" w:rsidRDefault="004B7C83" w:rsidP="00F4423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475CFCC2" w14:textId="55598A26" w:rsidR="004B7C83" w:rsidRDefault="004B7C83" w:rsidP="00F4423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715AE51" w14:textId="45CD4373" w:rsidR="004B7C83" w:rsidRDefault="004B7C83" w:rsidP="00F4423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517B86B2" w14:textId="6D2F4845" w:rsidR="004B7C83" w:rsidRDefault="004B7C83" w:rsidP="00854D44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FA863BC" w14:textId="7A071A5B" w:rsidR="004B7C83" w:rsidRDefault="004B7C83" w:rsidP="00F4423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D8B0705" w14:textId="77777777" w:rsidR="004B7C83" w:rsidRDefault="004B7C83" w:rsidP="00F4423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sectPr w:rsidR="004B7C83" w:rsidSect="00A01B2F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77DF8" w14:textId="77777777" w:rsidR="00A01B2F" w:rsidRDefault="00854D44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A01B2F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A01B2F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50BEEEAC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E20F5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C4766"/>
    <w:multiLevelType w:val="hybridMultilevel"/>
    <w:tmpl w:val="F98C29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9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6"/>
  </w:num>
  <w:num w:numId="4">
    <w:abstractNumId w:val="17"/>
  </w:num>
  <w:num w:numId="5">
    <w:abstractNumId w:val="13"/>
  </w:num>
  <w:num w:numId="6">
    <w:abstractNumId w:val="9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20"/>
  </w:num>
  <w:num w:numId="12">
    <w:abstractNumId w:val="4"/>
  </w:num>
  <w:num w:numId="13">
    <w:abstractNumId w:val="3"/>
  </w:num>
  <w:num w:numId="14">
    <w:abstractNumId w:val="11"/>
  </w:num>
  <w:num w:numId="15">
    <w:abstractNumId w:val="15"/>
  </w:num>
  <w:num w:numId="16">
    <w:abstractNumId w:val="10"/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4D"/>
    <w:rsid w:val="0004276A"/>
    <w:rsid w:val="0004747C"/>
    <w:rsid w:val="00050AE1"/>
    <w:rsid w:val="00053BA6"/>
    <w:rsid w:val="0005541C"/>
    <w:rsid w:val="000D231C"/>
    <w:rsid w:val="00142011"/>
    <w:rsid w:val="0021133C"/>
    <w:rsid w:val="00213A7A"/>
    <w:rsid w:val="0022197C"/>
    <w:rsid w:val="002471AB"/>
    <w:rsid w:val="00262E5B"/>
    <w:rsid w:val="002A0ADF"/>
    <w:rsid w:val="002F0E46"/>
    <w:rsid w:val="00334E21"/>
    <w:rsid w:val="00496E99"/>
    <w:rsid w:val="004A185D"/>
    <w:rsid w:val="004B7C83"/>
    <w:rsid w:val="00506123"/>
    <w:rsid w:val="0059134C"/>
    <w:rsid w:val="005A0634"/>
    <w:rsid w:val="005C5AD3"/>
    <w:rsid w:val="005E0760"/>
    <w:rsid w:val="00655A3C"/>
    <w:rsid w:val="006757D4"/>
    <w:rsid w:val="00680C51"/>
    <w:rsid w:val="007060D6"/>
    <w:rsid w:val="007165CE"/>
    <w:rsid w:val="00736B3E"/>
    <w:rsid w:val="007569E5"/>
    <w:rsid w:val="00854D44"/>
    <w:rsid w:val="008F1802"/>
    <w:rsid w:val="00A0584D"/>
    <w:rsid w:val="00AF7163"/>
    <w:rsid w:val="00B9284E"/>
    <w:rsid w:val="00B97B8F"/>
    <w:rsid w:val="00C237CF"/>
    <w:rsid w:val="00C60EA6"/>
    <w:rsid w:val="00CE2866"/>
    <w:rsid w:val="00D02C07"/>
    <w:rsid w:val="00D31032"/>
    <w:rsid w:val="00D36B35"/>
    <w:rsid w:val="00D842B3"/>
    <w:rsid w:val="00D84961"/>
    <w:rsid w:val="00D931AF"/>
    <w:rsid w:val="00DA1B92"/>
    <w:rsid w:val="00DA332A"/>
    <w:rsid w:val="00DD7311"/>
    <w:rsid w:val="00E236E7"/>
    <w:rsid w:val="00E507CC"/>
    <w:rsid w:val="00EE4C28"/>
    <w:rsid w:val="00EF13B6"/>
    <w:rsid w:val="00F00167"/>
    <w:rsid w:val="00F304B3"/>
    <w:rsid w:val="00F4423B"/>
    <w:rsid w:val="00F46E33"/>
    <w:rsid w:val="00F504A4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584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aliases w:val="List Paragraph à moi"/>
    <w:basedOn w:val="Norml"/>
    <w:link w:val="ListaszerbekezdsChar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  <w:style w:type="character" w:customStyle="1" w:styleId="ListaszerbekezdsChar">
    <w:name w:val="Listaszerű bekezdés Char"/>
    <w:aliases w:val="List Paragraph à moi Char"/>
    <w:link w:val="Listaszerbekezds"/>
    <w:uiPriority w:val="34"/>
    <w:locked/>
    <w:rsid w:val="00042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D4EAF-D230-4031-A714-AF630BA0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646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Ambrus Gábor</cp:lastModifiedBy>
  <cp:revision>42</cp:revision>
  <cp:lastPrinted>2021-06-28T09:46:00Z</cp:lastPrinted>
  <dcterms:created xsi:type="dcterms:W3CDTF">2021-06-24T10:56:00Z</dcterms:created>
  <dcterms:modified xsi:type="dcterms:W3CDTF">2022-10-12T11:30:00Z</dcterms:modified>
</cp:coreProperties>
</file>